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74D68" w14:textId="1AFD3846" w:rsidR="00AF009C" w:rsidRPr="00E724EB" w:rsidRDefault="00FA2E2B" w:rsidP="004E577C">
      <w:pPr>
        <w:spacing w:line="276" w:lineRule="auto"/>
        <w:ind w:firstLine="0"/>
        <w:jc w:val="left"/>
        <w:rPr>
          <w:b/>
          <w:bCs/>
        </w:rPr>
      </w:pPr>
      <w:r>
        <w:rPr>
          <w:b/>
        </w:rPr>
        <w:t>14</w:t>
      </w:r>
      <w:r w:rsidR="00287656">
        <w:rPr>
          <w:b/>
        </w:rPr>
        <w:t xml:space="preserve"> </w:t>
      </w:r>
      <w:r>
        <w:rPr>
          <w:b/>
        </w:rPr>
        <w:t>janvier</w:t>
      </w:r>
      <w:r w:rsidR="00287656">
        <w:rPr>
          <w:b/>
        </w:rPr>
        <w:t xml:space="preserve"> 202</w:t>
      </w:r>
      <w:r>
        <w:rPr>
          <w:b/>
        </w:rPr>
        <w:t>5</w:t>
      </w:r>
    </w:p>
    <w:p w14:paraId="7CA56049" w14:textId="3148CB2D" w:rsidR="00F35613" w:rsidRDefault="001B5117" w:rsidP="004E577C">
      <w:pPr>
        <w:spacing w:line="276" w:lineRule="auto"/>
        <w:ind w:firstLine="0"/>
        <w:jc w:val="center"/>
        <w:rPr>
          <w:b/>
          <w:bCs/>
          <w:sz w:val="36"/>
          <w:szCs w:val="36"/>
        </w:rPr>
      </w:pPr>
      <w:r>
        <w:rPr>
          <w:b/>
          <w:sz w:val="36"/>
        </w:rPr>
        <w:t>COMMUNIQUÉ DE PRESSE</w:t>
      </w:r>
    </w:p>
    <w:p w14:paraId="724665C7" w14:textId="77777777" w:rsidR="004E577C" w:rsidRPr="00FB258D" w:rsidRDefault="004E577C" w:rsidP="004E577C">
      <w:pPr>
        <w:spacing w:line="276" w:lineRule="auto"/>
        <w:ind w:firstLine="0"/>
        <w:jc w:val="center"/>
        <w:rPr>
          <w:b/>
          <w:bCs/>
        </w:rPr>
      </w:pPr>
    </w:p>
    <w:p w14:paraId="09AD0D55" w14:textId="4C6C2333" w:rsidR="001B5117" w:rsidRDefault="00A2217B" w:rsidP="004E577C">
      <w:pPr>
        <w:spacing w:line="276" w:lineRule="auto"/>
        <w:ind w:firstLine="0"/>
        <w:jc w:val="center"/>
        <w:rPr>
          <w:b/>
          <w:bCs/>
          <w:sz w:val="36"/>
          <w:szCs w:val="36"/>
        </w:rPr>
      </w:pPr>
      <w:bookmarkStart w:id="0" w:name="_Hlk184754742"/>
      <w:r>
        <w:rPr>
          <w:b/>
          <w:sz w:val="36"/>
        </w:rPr>
        <w:t>Magtein</w:t>
      </w:r>
      <w:bookmarkEnd w:id="0"/>
      <w:r>
        <w:rPr>
          <w:b/>
          <w:sz w:val="36"/>
        </w:rPr>
        <w:t>® obtient l’approbation de nouvel aliment de l’UE, ainsi qu’une exclusivité de cinq ans</w:t>
      </w:r>
    </w:p>
    <w:p w14:paraId="639C951B" w14:textId="77777777" w:rsidR="004E577C" w:rsidRDefault="004E577C" w:rsidP="004E577C">
      <w:pPr>
        <w:spacing w:line="276" w:lineRule="auto"/>
        <w:ind w:firstLine="0"/>
        <w:jc w:val="left"/>
      </w:pPr>
    </w:p>
    <w:p w14:paraId="4312AA28" w14:textId="2B2772D9" w:rsidR="006C2110" w:rsidRPr="009F203A" w:rsidRDefault="008C0754" w:rsidP="00280447">
      <w:pPr>
        <w:spacing w:line="276" w:lineRule="auto"/>
        <w:ind w:firstLine="0"/>
        <w:jc w:val="left"/>
      </w:pPr>
      <w:r>
        <w:t>En réponse à une demande du fournisseur nord-américain d’ingrédients AIDP, l’Union européenne a officiellement autorisé l’utilisation du L-thréonate de magnésium en qualité de nouvel aliment, ce qui signifie que son inclusion dans les produits vendus aux consommateurs dans l’ensemble de l’UE est désormais pleinement approuvée, offrant une nouvelle alternative hautement biodisponible en matière de supplémentation en magnésium.</w:t>
      </w:r>
    </w:p>
    <w:p w14:paraId="0EB6815D" w14:textId="3E168F6E" w:rsidR="006C2110" w:rsidRPr="009F203A" w:rsidRDefault="006C2110" w:rsidP="00280447">
      <w:pPr>
        <w:spacing w:line="276" w:lineRule="auto"/>
        <w:ind w:firstLine="0"/>
        <w:jc w:val="left"/>
      </w:pPr>
    </w:p>
    <w:p w14:paraId="366475B1" w14:textId="45FD77A7" w:rsidR="00A14B60" w:rsidRDefault="0010488B" w:rsidP="00B02504">
      <w:pPr>
        <w:spacing w:line="276" w:lineRule="auto"/>
        <w:ind w:firstLine="0"/>
        <w:jc w:val="left"/>
      </w:pPr>
      <w:r>
        <w:t>Par une décision marquante, l’Union européenne a établi que l’utilisation des données exclusives sur lesquelles reposait l’autorisation était réservée uniquement à AIDP. Le fournisseur AIDP, et respectivement sa société partenaire et détentrice de licence ThreoTech, qui commercialise le L-thréonate de magnésium sous la marque Magtein®, et les sociétés sous-licenciées, sont les seuls autorisés à commercialiser le L-thréonate de magnésium dans l’UE pour une période de 5 ans depuis le 7 novembre 2024, à moins qu’un demandeur ultérieur n’obtienne une autorisation sans référence aux données exclusives protégées. Dans le cadre de cette exclusivité, la commercialisation du L-thréonate de magnésium en tant que nouvel aliment dans l’UE nécessitera l’approbation préalable d’AIDP et, en sa qualité de société détentrice de licence, de ThreoTech. Toute entreprise désireuse de commercialiser le L-thréonate de magnésium pendant la période d’exclusivité devra obtenir une licence auprès de ThreoTech et s’approvisionner en L-thréonate de magnésium auprès de cette dernière.</w:t>
      </w:r>
    </w:p>
    <w:p w14:paraId="792EE746" w14:textId="77777777" w:rsidR="00A14B60" w:rsidRDefault="00A14B60" w:rsidP="00B02504">
      <w:pPr>
        <w:spacing w:line="276" w:lineRule="auto"/>
        <w:ind w:firstLine="0"/>
        <w:jc w:val="left"/>
      </w:pPr>
    </w:p>
    <w:p w14:paraId="0BDED492" w14:textId="4703D5D3" w:rsidR="00B02504" w:rsidRDefault="00A94558" w:rsidP="00B02504">
      <w:pPr>
        <w:spacing w:line="276" w:lineRule="auto"/>
        <w:ind w:firstLine="0"/>
        <w:jc w:val="left"/>
      </w:pPr>
      <w:r>
        <w:t xml:space="preserve">ThreoTech a fait appel à Herbert Smith </w:t>
      </w:r>
      <w:proofErr w:type="spellStart"/>
      <w:r>
        <w:t>Freehills</w:t>
      </w:r>
      <w:proofErr w:type="spellEnd"/>
      <w:r>
        <w:t xml:space="preserve">, un cabinet d’avocats international de premier plan, pour poursuivre les entreprises de l’UE qui enfreignent l’exclusivité accordée par l’approbation de nouvel aliment. Toute entreprise non détentrice d’une licence qui propose actuellement du L-thréonate de magnésium en tant que nouvel aliment dans l’UE doit contacter ThreoTech et cesser immédiatement de vendre ces produits non autorisés. </w:t>
      </w:r>
    </w:p>
    <w:p w14:paraId="28704FDA" w14:textId="77777777" w:rsidR="0031238E" w:rsidRDefault="0031238E" w:rsidP="00B02504">
      <w:pPr>
        <w:spacing w:line="276" w:lineRule="auto"/>
        <w:ind w:firstLine="0"/>
        <w:jc w:val="left"/>
      </w:pPr>
    </w:p>
    <w:p w14:paraId="6F290F16" w14:textId="5569955F" w:rsidR="004E577C" w:rsidRDefault="00A47F98" w:rsidP="00280447">
      <w:pPr>
        <w:spacing w:line="276" w:lineRule="auto"/>
        <w:ind w:firstLine="0"/>
        <w:jc w:val="left"/>
      </w:pPr>
      <w:r>
        <w:lastRenderedPageBreak/>
        <w:t>Edward Lee, PDG de ThreoTech, commente</w:t>
      </w:r>
      <w:r w:rsidR="008C7259">
        <w:t> </w:t>
      </w:r>
      <w:r>
        <w:t>: «</w:t>
      </w:r>
      <w:r w:rsidR="008C7259">
        <w:rPr>
          <w:rFonts w:ascii="Arial" w:hAnsi="Arial" w:cs="Arial"/>
        </w:rPr>
        <w:t> </w:t>
      </w:r>
      <w:r>
        <w:t xml:space="preserve">L’autorisation donnée à Magtein® pour son nouvel aliment implique que les consommateurs de l’UE peuvent à présent, et pour la première fois, bénéficier des avantages cliniquement prouvés propres au L-thréonate de magnésium. En outre, la période d’exclusivité de </w:t>
      </w:r>
      <w:proofErr w:type="gramStart"/>
      <w:r>
        <w:t>cinq ans concédée</w:t>
      </w:r>
      <w:proofErr w:type="gramEnd"/>
      <w:r>
        <w:t xml:space="preserve"> à AIDP et à sa société détentrice de licence ThreoTech constitue une garantie supplémentaire pour les consommateurs, les fabricants et les marques que le L-thréonate de magnésium provenant de ThreoTech est sûr, authentique et de la plus haute qualité.</w:t>
      </w:r>
      <w:r w:rsidR="008C7259">
        <w:rPr>
          <w:rFonts w:ascii="Arial" w:hAnsi="Arial" w:cs="Arial"/>
        </w:rPr>
        <w:t> </w:t>
      </w:r>
      <w:r>
        <w:t>»</w:t>
      </w:r>
    </w:p>
    <w:p w14:paraId="24F82C53" w14:textId="77777777" w:rsidR="0010488B" w:rsidRDefault="0010488B" w:rsidP="00280447">
      <w:pPr>
        <w:spacing w:line="276" w:lineRule="auto"/>
        <w:ind w:firstLine="0"/>
        <w:jc w:val="left"/>
      </w:pPr>
    </w:p>
    <w:p w14:paraId="2956EBCB" w14:textId="77777777" w:rsidR="0010488B" w:rsidRDefault="0010488B" w:rsidP="008671CD">
      <w:pPr>
        <w:spacing w:line="276" w:lineRule="auto"/>
        <w:ind w:firstLine="0"/>
        <w:jc w:val="left"/>
      </w:pPr>
      <w:r>
        <w:t xml:space="preserve">En plus de déclarer que le L-thréonate de magnésium de Magtein® est sans danger, l’UE a également confirmé qu’il s’agit d’une source de magnésium biodisponible. L’avis officiel mentionnant l’approbation du nouvel aliment (règlement d’exécution (UE) 2024/2694 de la Commission) peut être consulté dans son intégralité </w:t>
      </w:r>
      <w:hyperlink r:id="rId9" w:history="1">
        <w:r>
          <w:rPr>
            <w:rStyle w:val="Hyperlink"/>
          </w:rPr>
          <w:t>ici.</w:t>
        </w:r>
      </w:hyperlink>
      <w:r>
        <w:t xml:space="preserve"> En outre, un rectificatif précisant les teneurs maximales en magnésium élémentaire du L-thréonate de magnésium est disponible </w:t>
      </w:r>
      <w:hyperlink r:id="rId10" w:history="1">
        <w:r>
          <w:rPr>
            <w:rStyle w:val="Hyperlink"/>
          </w:rPr>
          <w:t>ici.</w:t>
        </w:r>
      </w:hyperlink>
      <w:r>
        <w:t xml:space="preserve"> </w:t>
      </w:r>
    </w:p>
    <w:p w14:paraId="57255639" w14:textId="77777777" w:rsidR="0010488B" w:rsidRDefault="0010488B" w:rsidP="008671CD">
      <w:pPr>
        <w:spacing w:line="276" w:lineRule="auto"/>
        <w:ind w:firstLine="0"/>
        <w:jc w:val="left"/>
      </w:pPr>
    </w:p>
    <w:p w14:paraId="44ECADC6" w14:textId="5D9D9ECC" w:rsidR="0010488B" w:rsidRDefault="00E320A4" w:rsidP="008671CD">
      <w:pPr>
        <w:spacing w:line="276" w:lineRule="auto"/>
        <w:ind w:firstLine="0"/>
        <w:jc w:val="left"/>
      </w:pPr>
      <w:r>
        <w:t>Le L-</w:t>
      </w:r>
      <w:proofErr w:type="spellStart"/>
      <w:r>
        <w:t>thréonate</w:t>
      </w:r>
      <w:proofErr w:type="spellEnd"/>
      <w:r>
        <w:t xml:space="preserve"> de magnésium de la marque Magtein® peut être utilisé dans une large gamme de produits, y compris les gélules, les boissons prêtes à boire, les barres à grignoter, les gommes, les gels et les poudres. </w:t>
      </w:r>
    </w:p>
    <w:p w14:paraId="35ED3CFB" w14:textId="77777777" w:rsidR="0010488B" w:rsidRDefault="0010488B" w:rsidP="008671CD">
      <w:pPr>
        <w:spacing w:line="276" w:lineRule="auto"/>
        <w:ind w:firstLine="0"/>
        <w:jc w:val="left"/>
      </w:pPr>
    </w:p>
    <w:p w14:paraId="29030BAE" w14:textId="672555FE" w:rsidR="00C9292B" w:rsidRPr="00E320A4" w:rsidRDefault="00C9292B" w:rsidP="00C9292B">
      <w:pPr>
        <w:spacing w:line="276" w:lineRule="auto"/>
        <w:ind w:firstLine="0"/>
        <w:jc w:val="left"/>
      </w:pPr>
      <w:r>
        <w:rPr>
          <w:b/>
        </w:rPr>
        <w:t>Pour tout savoir sur l’obtention d’une licence, veuillez contacter</w:t>
      </w:r>
      <w:r w:rsidR="008C7259">
        <w:rPr>
          <w:b/>
        </w:rPr>
        <w:t> </w:t>
      </w:r>
      <w:r>
        <w:rPr>
          <w:b/>
        </w:rPr>
        <w:t>:</w:t>
      </w:r>
    </w:p>
    <w:p w14:paraId="671CFDCE" w14:textId="41A1B2B2" w:rsidR="00C9292B" w:rsidRDefault="00C9292B" w:rsidP="00C9292B">
      <w:pPr>
        <w:spacing w:line="276" w:lineRule="auto"/>
        <w:ind w:firstLine="0"/>
        <w:jc w:val="left"/>
      </w:pPr>
      <w:r>
        <w:t xml:space="preserve">ThreoTech, LLC | </w:t>
      </w:r>
      <w:hyperlink r:id="rId11" w:history="1">
        <w:r>
          <w:rPr>
            <w:rStyle w:val="Hyperlink"/>
          </w:rPr>
          <w:t>hello@threotech.com</w:t>
        </w:r>
      </w:hyperlink>
    </w:p>
    <w:p w14:paraId="29EA674B" w14:textId="77777777" w:rsidR="00C9292B" w:rsidRPr="009F203A" w:rsidRDefault="00C9292B" w:rsidP="00C9292B">
      <w:pPr>
        <w:spacing w:line="276" w:lineRule="auto"/>
        <w:ind w:firstLine="0"/>
        <w:jc w:val="left"/>
      </w:pPr>
    </w:p>
    <w:p w14:paraId="70767305" w14:textId="0719F2A3" w:rsidR="00F2737E" w:rsidRDefault="00F2737E" w:rsidP="00280447">
      <w:pPr>
        <w:spacing w:line="276" w:lineRule="auto"/>
        <w:ind w:firstLine="0"/>
        <w:jc w:val="left"/>
        <w:rPr>
          <w:rFonts w:ascii="Aptos" w:eastAsia="Aptos" w:hAnsi="Aptos" w:cs="Aptos"/>
          <w:b/>
          <w:bCs/>
        </w:rPr>
      </w:pPr>
      <w:r>
        <w:rPr>
          <w:rFonts w:ascii="Aptos" w:hAnsi="Aptos"/>
          <w:b/>
        </w:rPr>
        <w:t>Pour les demandes des médias, veuillez contacter</w:t>
      </w:r>
      <w:r w:rsidR="008C7259">
        <w:rPr>
          <w:rFonts w:ascii="Aptos" w:hAnsi="Aptos"/>
          <w:b/>
        </w:rPr>
        <w:t> </w:t>
      </w:r>
      <w:r>
        <w:rPr>
          <w:rFonts w:ascii="Aptos" w:hAnsi="Aptos"/>
          <w:b/>
        </w:rPr>
        <w:t>:</w:t>
      </w:r>
    </w:p>
    <w:p w14:paraId="26C5C41E" w14:textId="0EFC1A8E" w:rsidR="00F2737E" w:rsidRPr="0010488B" w:rsidRDefault="00F2737E" w:rsidP="00280447">
      <w:pPr>
        <w:spacing w:line="276" w:lineRule="auto"/>
        <w:ind w:firstLine="0"/>
        <w:jc w:val="left"/>
        <w:rPr>
          <w:rFonts w:ascii="Aptos" w:eastAsia="Aptos" w:hAnsi="Aptos" w:cs="Aptos"/>
        </w:rPr>
      </w:pPr>
      <w:r>
        <w:rPr>
          <w:rFonts w:ascii="Aptos" w:hAnsi="Aptos"/>
        </w:rPr>
        <w:t xml:space="preserve">Richard Clarke, </w:t>
      </w:r>
      <w:proofErr w:type="spellStart"/>
      <w:r w:rsidR="00923E51">
        <w:rPr>
          <w:rFonts w:ascii="Aptos" w:hAnsi="Aptos"/>
        </w:rPr>
        <w:t>Ingredient</w:t>
      </w:r>
      <w:proofErr w:type="spellEnd"/>
      <w:r w:rsidR="00923E51">
        <w:rPr>
          <w:rFonts w:ascii="Aptos" w:hAnsi="Aptos"/>
        </w:rPr>
        <w:t xml:space="preserve"> Communications</w:t>
      </w:r>
      <w:r>
        <w:rPr>
          <w:rFonts w:ascii="Aptos" w:hAnsi="Aptos"/>
        </w:rPr>
        <w:t xml:space="preserve"> | </w:t>
      </w:r>
      <w:hyperlink r:id="rId12" w:history="1">
        <w:r>
          <w:rPr>
            <w:rStyle w:val="Hyperlink"/>
            <w:rFonts w:ascii="Aptos" w:hAnsi="Aptos"/>
          </w:rPr>
          <w:t>richard@ingredientcommunications.com</w:t>
        </w:r>
      </w:hyperlink>
    </w:p>
    <w:p w14:paraId="0DEB4FB5" w14:textId="77777777" w:rsidR="00F2737E" w:rsidRPr="008C7259" w:rsidRDefault="00F2737E" w:rsidP="00280447">
      <w:pPr>
        <w:spacing w:line="276" w:lineRule="auto"/>
        <w:ind w:firstLine="0"/>
        <w:jc w:val="left"/>
        <w:rPr>
          <w:rFonts w:ascii="Aptos" w:eastAsia="Aptos" w:hAnsi="Aptos" w:cs="Aptos"/>
          <w:b/>
          <w:bCs/>
        </w:rPr>
      </w:pPr>
    </w:p>
    <w:p w14:paraId="34DDEFBE" w14:textId="0B2782D4" w:rsidR="004A4A9F" w:rsidRPr="009F203A" w:rsidRDefault="004A4A9F" w:rsidP="00280447">
      <w:pPr>
        <w:spacing w:line="276" w:lineRule="auto"/>
        <w:ind w:firstLine="0"/>
        <w:jc w:val="left"/>
        <w:rPr>
          <w:rFonts w:ascii="Aptos" w:eastAsia="Aptos" w:hAnsi="Aptos" w:cs="Aptos"/>
          <w:b/>
          <w:bCs/>
        </w:rPr>
      </w:pPr>
      <w:r>
        <w:rPr>
          <w:rFonts w:ascii="Aptos" w:hAnsi="Aptos"/>
          <w:b/>
        </w:rPr>
        <w:t>À propos de ThreoTech</w:t>
      </w:r>
    </w:p>
    <w:p w14:paraId="41432005" w14:textId="5F63C960" w:rsidR="004A4A9F" w:rsidRPr="009F203A" w:rsidRDefault="004A4A9F" w:rsidP="00280447">
      <w:pPr>
        <w:spacing w:line="276" w:lineRule="auto"/>
        <w:ind w:firstLine="0"/>
        <w:jc w:val="left"/>
        <w:rPr>
          <w:rFonts w:ascii="Aptos" w:eastAsia="Aptos" w:hAnsi="Aptos" w:cs="Aptos"/>
        </w:rPr>
      </w:pPr>
      <w:r>
        <w:rPr>
          <w:rFonts w:ascii="Aptos" w:hAnsi="Aptos"/>
        </w:rPr>
        <w:t xml:space="preserve">ThreoTech, LLC est une société innovante de fabrication, de commercialisation et de recherche qui a été créée en tant que société dérivée d’AIDP pour promouvoir le pouvoir de Magtein®. ThreoTech est le fournisseur mondial exclusif d’ingrédients et le détenteur de la licence de brevet pour Magtein®, ce qui garantit sa qualité et son authenticité.  </w:t>
      </w:r>
    </w:p>
    <w:p w14:paraId="6E274D40" w14:textId="77777777" w:rsidR="00990386" w:rsidRPr="008C7259" w:rsidRDefault="00990386" w:rsidP="00280447">
      <w:pPr>
        <w:spacing w:line="276" w:lineRule="auto"/>
        <w:ind w:firstLine="0"/>
        <w:jc w:val="left"/>
        <w:rPr>
          <w:rFonts w:ascii="Aptos" w:eastAsia="Aptos" w:hAnsi="Aptos" w:cs="Aptos"/>
        </w:rPr>
      </w:pPr>
    </w:p>
    <w:p w14:paraId="03378C2F" w14:textId="51A3B482" w:rsidR="00990386" w:rsidRPr="009F203A" w:rsidRDefault="00990386" w:rsidP="00280447">
      <w:pPr>
        <w:spacing w:line="276" w:lineRule="auto"/>
        <w:ind w:firstLine="0"/>
        <w:jc w:val="left"/>
        <w:rPr>
          <w:rFonts w:ascii="Aptos" w:eastAsia="Aptos" w:hAnsi="Aptos" w:cs="Aptos"/>
          <w:b/>
          <w:bCs/>
        </w:rPr>
      </w:pPr>
      <w:r>
        <w:rPr>
          <w:rFonts w:ascii="Aptos" w:hAnsi="Aptos"/>
          <w:b/>
        </w:rPr>
        <w:t>À propos de Magtein®</w:t>
      </w:r>
    </w:p>
    <w:p w14:paraId="05099E86" w14:textId="1EF2E49C" w:rsidR="00990386" w:rsidRPr="009F203A" w:rsidRDefault="00990386" w:rsidP="00280447">
      <w:pPr>
        <w:spacing w:line="276" w:lineRule="auto"/>
        <w:ind w:firstLine="0"/>
        <w:jc w:val="left"/>
        <w:rPr>
          <w:rFonts w:ascii="Aptos" w:eastAsia="Aptos" w:hAnsi="Aptos" w:cs="Aptos"/>
        </w:rPr>
      </w:pPr>
      <w:r>
        <w:rPr>
          <w:rFonts w:ascii="Aptos" w:hAnsi="Aptos"/>
        </w:rPr>
        <w:t xml:space="preserve">Magtein® est la marque déposée du L-thréonate de magnésium. Pour en savoir plus, rendez-vous sur </w:t>
      </w:r>
      <w:hyperlink r:id="rId13" w:history="1">
        <w:r>
          <w:rPr>
            <w:rStyle w:val="Hyperlink"/>
            <w:rFonts w:ascii="Aptos" w:hAnsi="Aptos"/>
          </w:rPr>
          <w:t>www.magtein.com</w:t>
        </w:r>
      </w:hyperlink>
      <w:r>
        <w:rPr>
          <w:rFonts w:ascii="Aptos" w:hAnsi="Aptos"/>
        </w:rPr>
        <w:t xml:space="preserve">   </w:t>
      </w:r>
    </w:p>
    <w:p w14:paraId="40D33F7E" w14:textId="77777777" w:rsidR="00990386" w:rsidRPr="009F203A" w:rsidRDefault="00990386" w:rsidP="00280447">
      <w:pPr>
        <w:spacing w:line="276" w:lineRule="auto"/>
        <w:ind w:firstLine="0"/>
        <w:jc w:val="left"/>
        <w:rPr>
          <w:rFonts w:ascii="Aptos" w:eastAsia="Aptos" w:hAnsi="Aptos" w:cs="Aptos"/>
        </w:rPr>
      </w:pPr>
    </w:p>
    <w:p w14:paraId="6BE0CABD" w14:textId="7F3BC539" w:rsidR="00565951" w:rsidRPr="009F203A" w:rsidRDefault="00565951" w:rsidP="00280447">
      <w:pPr>
        <w:spacing w:line="276" w:lineRule="auto"/>
        <w:ind w:firstLine="0"/>
        <w:jc w:val="left"/>
        <w:rPr>
          <w:rFonts w:ascii="Aptos" w:eastAsia="Aptos" w:hAnsi="Aptos" w:cs="Aptos"/>
          <w:b/>
          <w:bCs/>
        </w:rPr>
      </w:pPr>
      <w:r>
        <w:rPr>
          <w:rFonts w:ascii="Aptos" w:hAnsi="Aptos"/>
          <w:b/>
        </w:rPr>
        <w:t>À propos d’AIDP</w:t>
      </w:r>
    </w:p>
    <w:p w14:paraId="39E48CEB" w14:textId="6738F45C" w:rsidR="00253F37" w:rsidRPr="005675E0" w:rsidRDefault="00565951" w:rsidP="005675E0">
      <w:pPr>
        <w:spacing w:line="276" w:lineRule="auto"/>
        <w:ind w:firstLine="0"/>
        <w:jc w:val="left"/>
        <w:rPr>
          <w:rFonts w:ascii="Aptos" w:eastAsia="Aptos" w:hAnsi="Aptos" w:cs="Aptos"/>
        </w:rPr>
      </w:pPr>
      <w:r>
        <w:rPr>
          <w:rFonts w:ascii="Aptos" w:hAnsi="Aptos"/>
        </w:rPr>
        <w:lastRenderedPageBreak/>
        <w:t xml:space="preserve">AIDP est un fournisseur nord-américain d’ingrédients destinés aux secteurs des compléments alimentaires, de l’alimentation, des boissons et des aliments pour animaux de compagnie, et c’est aussi l’entreprise qui a lancé Magtein® sur le marché. Spécialisé dans les ingrédients de marque, AIDP possède aujourd’hui plus de 40 produits protégés par la propriété intellectuelle, ainsi qu’un portefeuille de plus de 300 produits de base. </w:t>
      </w:r>
    </w:p>
    <w:sectPr w:rsidR="00253F37" w:rsidRPr="005675E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7426A" w14:textId="77777777" w:rsidR="000D5135" w:rsidRDefault="000D5135" w:rsidP="00C53635">
      <w:pPr>
        <w:spacing w:line="240" w:lineRule="auto"/>
      </w:pPr>
      <w:r>
        <w:separator/>
      </w:r>
    </w:p>
  </w:endnote>
  <w:endnote w:type="continuationSeparator" w:id="0">
    <w:p w14:paraId="09F4490E" w14:textId="77777777" w:rsidR="000D5135" w:rsidRDefault="000D5135" w:rsidP="00C53635">
      <w:pPr>
        <w:spacing w:line="240" w:lineRule="auto"/>
      </w:pPr>
      <w:r>
        <w:continuationSeparator/>
      </w:r>
    </w:p>
  </w:endnote>
  <w:endnote w:type="continuationNotice" w:id="1">
    <w:p w14:paraId="440F6C64" w14:textId="77777777" w:rsidR="000D5135" w:rsidRDefault="000D51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727A" w14:textId="77777777" w:rsidR="008C7259" w:rsidRDefault="008C7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81B3" w14:textId="77777777" w:rsidR="008C7259" w:rsidRDefault="008C7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58F1C" w14:textId="77777777" w:rsidR="008C7259" w:rsidRDefault="008C7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8E23" w14:textId="77777777" w:rsidR="000D5135" w:rsidRDefault="000D5135" w:rsidP="00C53635">
      <w:pPr>
        <w:spacing w:line="240" w:lineRule="auto"/>
      </w:pPr>
      <w:r>
        <w:separator/>
      </w:r>
    </w:p>
  </w:footnote>
  <w:footnote w:type="continuationSeparator" w:id="0">
    <w:p w14:paraId="1176FE64" w14:textId="77777777" w:rsidR="000D5135" w:rsidRDefault="000D5135" w:rsidP="00C53635">
      <w:pPr>
        <w:spacing w:line="240" w:lineRule="auto"/>
      </w:pPr>
      <w:r>
        <w:continuationSeparator/>
      </w:r>
    </w:p>
  </w:footnote>
  <w:footnote w:type="continuationNotice" w:id="1">
    <w:p w14:paraId="255AECA7" w14:textId="77777777" w:rsidR="000D5135" w:rsidRDefault="000D51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7D56" w14:textId="77777777" w:rsidR="008C7259" w:rsidRDefault="008C7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9E143" w14:textId="755797D2" w:rsidR="00C53635" w:rsidRDefault="00F35613">
    <w:pPr>
      <w:pStyle w:val="Header"/>
    </w:pPr>
    <w:r>
      <w:rPr>
        <w:noProof/>
      </w:rPr>
      <w:drawing>
        <wp:anchor distT="0" distB="0" distL="114300" distR="114300" simplePos="0" relativeHeight="251658241" behindDoc="1" locked="0" layoutInCell="1" allowOverlap="1" wp14:anchorId="7AF36ECC" wp14:editId="2DDE73B1">
          <wp:simplePos x="0" y="0"/>
          <wp:positionH relativeFrom="column">
            <wp:posOffset>3606800</wp:posOffset>
          </wp:positionH>
          <wp:positionV relativeFrom="paragraph">
            <wp:posOffset>-203037</wp:posOffset>
          </wp:positionV>
          <wp:extent cx="3023235" cy="1452880"/>
          <wp:effectExtent l="0" t="0" r="0" b="0"/>
          <wp:wrapTight wrapText="bothSides">
            <wp:wrapPolygon edited="0">
              <wp:start x="10526" y="3210"/>
              <wp:lineTo x="8529" y="4531"/>
              <wp:lineTo x="8076" y="6608"/>
              <wp:lineTo x="8439" y="6608"/>
              <wp:lineTo x="2994" y="7741"/>
              <wp:lineTo x="2813" y="9441"/>
              <wp:lineTo x="3448" y="9629"/>
              <wp:lineTo x="3448" y="13028"/>
              <wp:lineTo x="5716" y="15671"/>
              <wp:lineTo x="5989" y="16238"/>
              <wp:lineTo x="7531" y="17937"/>
              <wp:lineTo x="7985" y="18315"/>
              <wp:lineTo x="8983" y="18315"/>
              <wp:lineTo x="9437" y="17937"/>
              <wp:lineTo x="11161" y="16049"/>
              <wp:lineTo x="16968" y="13028"/>
              <wp:lineTo x="16968" y="9629"/>
              <wp:lineTo x="18329" y="9441"/>
              <wp:lineTo x="18147" y="8119"/>
              <wp:lineTo x="14427" y="6231"/>
              <wp:lineTo x="12703" y="3776"/>
              <wp:lineTo x="12159" y="3210"/>
              <wp:lineTo x="10526" y="3210"/>
            </wp:wrapPolygon>
          </wp:wrapTight>
          <wp:docPr id="1514311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11416" name="Picture 1514311416"/>
                  <pic:cNvPicPr/>
                </pic:nvPicPr>
                <pic:blipFill>
                  <a:blip r:embed="rId1">
                    <a:extLst>
                      <a:ext uri="{28A0092B-C50C-407E-A947-70E740481C1C}">
                        <a14:useLocalDpi xmlns:a14="http://schemas.microsoft.com/office/drawing/2010/main" val="0"/>
                      </a:ext>
                    </a:extLst>
                  </a:blip>
                  <a:stretch>
                    <a:fillRect/>
                  </a:stretch>
                </pic:blipFill>
                <pic:spPr>
                  <a:xfrm>
                    <a:off x="0" y="0"/>
                    <a:ext cx="3023235" cy="14528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5071D99" wp14:editId="3C684EB2">
          <wp:simplePos x="0" y="0"/>
          <wp:positionH relativeFrom="column">
            <wp:posOffset>-489258</wp:posOffset>
          </wp:positionH>
          <wp:positionV relativeFrom="paragraph">
            <wp:posOffset>-172085</wp:posOffset>
          </wp:positionV>
          <wp:extent cx="1943100" cy="1244600"/>
          <wp:effectExtent l="0" t="0" r="0" b="0"/>
          <wp:wrapTight wrapText="bothSides">
            <wp:wrapPolygon edited="0">
              <wp:start x="0" y="0"/>
              <wp:lineTo x="0" y="21380"/>
              <wp:lineTo x="21459" y="21380"/>
              <wp:lineTo x="21459" y="0"/>
              <wp:lineTo x="0" y="0"/>
            </wp:wrapPolygon>
          </wp:wrapTight>
          <wp:docPr id="432188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88444" name="Picture 2"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43100" cy="1244600"/>
                  </a:xfrm>
                  <a:prstGeom prst="rect">
                    <a:avLst/>
                  </a:prstGeom>
                </pic:spPr>
              </pic:pic>
            </a:graphicData>
          </a:graphic>
          <wp14:sizeRelH relativeFrom="page">
            <wp14:pctWidth>0</wp14:pctWidth>
          </wp14:sizeRelH>
          <wp14:sizeRelV relativeFrom="page">
            <wp14:pctHeight>0</wp14:pctHeight>
          </wp14:sizeRelV>
        </wp:anchor>
      </w:drawing>
    </w:r>
  </w:p>
  <w:p w14:paraId="11ED3887" w14:textId="77777777" w:rsidR="0044306C" w:rsidRDefault="0044306C">
    <w:pPr>
      <w:pStyle w:val="Header"/>
    </w:pPr>
  </w:p>
  <w:p w14:paraId="32823B3B" w14:textId="77777777" w:rsidR="0044306C" w:rsidRDefault="0044306C">
    <w:pPr>
      <w:pStyle w:val="Header"/>
    </w:pPr>
  </w:p>
  <w:p w14:paraId="7CD191D0" w14:textId="77777777" w:rsidR="0044306C" w:rsidRDefault="0044306C">
    <w:pPr>
      <w:pStyle w:val="Header"/>
    </w:pPr>
  </w:p>
  <w:p w14:paraId="7196F8B5" w14:textId="77777777" w:rsidR="0044306C" w:rsidRDefault="0044306C">
    <w:pPr>
      <w:pStyle w:val="Header"/>
    </w:pPr>
  </w:p>
  <w:p w14:paraId="5DDCE0DF" w14:textId="77777777" w:rsidR="0044306C" w:rsidRDefault="0044306C" w:rsidP="00F35613">
    <w:pPr>
      <w:pStyle w:val="Header"/>
      <w:ind w:firstLine="0"/>
    </w:pPr>
  </w:p>
  <w:p w14:paraId="03FCF540" w14:textId="77777777" w:rsidR="001B5117" w:rsidRDefault="001B5117" w:rsidP="00F35613">
    <w:pPr>
      <w:pStyle w:val="Header"/>
      <w:ind w:firstLine="0"/>
    </w:pPr>
  </w:p>
  <w:p w14:paraId="34E5A006" w14:textId="77777777" w:rsidR="001B5117" w:rsidRDefault="001B5117" w:rsidP="00F35613">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388C" w14:textId="77777777" w:rsidR="008C7259" w:rsidRDefault="008C7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4B"/>
    <w:rsid w:val="00014AC0"/>
    <w:rsid w:val="0004263F"/>
    <w:rsid w:val="00050804"/>
    <w:rsid w:val="00066CAE"/>
    <w:rsid w:val="00072F37"/>
    <w:rsid w:val="000A44BF"/>
    <w:rsid w:val="000B53CD"/>
    <w:rsid w:val="000D5135"/>
    <w:rsid w:val="0010488B"/>
    <w:rsid w:val="001053D3"/>
    <w:rsid w:val="00106816"/>
    <w:rsid w:val="00106B6D"/>
    <w:rsid w:val="001112B4"/>
    <w:rsid w:val="00120F40"/>
    <w:rsid w:val="001330C0"/>
    <w:rsid w:val="00175372"/>
    <w:rsid w:val="00183882"/>
    <w:rsid w:val="00186F97"/>
    <w:rsid w:val="001A0F17"/>
    <w:rsid w:val="001B5117"/>
    <w:rsid w:val="00200836"/>
    <w:rsid w:val="0020337B"/>
    <w:rsid w:val="00204D70"/>
    <w:rsid w:val="002052BF"/>
    <w:rsid w:val="0022062B"/>
    <w:rsid w:val="00220B79"/>
    <w:rsid w:val="002253CB"/>
    <w:rsid w:val="00244C3F"/>
    <w:rsid w:val="00250A96"/>
    <w:rsid w:val="00253F37"/>
    <w:rsid w:val="00272D04"/>
    <w:rsid w:val="002734B8"/>
    <w:rsid w:val="00280447"/>
    <w:rsid w:val="0028598F"/>
    <w:rsid w:val="00287656"/>
    <w:rsid w:val="002A75BF"/>
    <w:rsid w:val="002D0150"/>
    <w:rsid w:val="002D2542"/>
    <w:rsid w:val="002E7493"/>
    <w:rsid w:val="002F47E6"/>
    <w:rsid w:val="0031238E"/>
    <w:rsid w:val="00327A86"/>
    <w:rsid w:val="0038286F"/>
    <w:rsid w:val="003911B1"/>
    <w:rsid w:val="00395D5F"/>
    <w:rsid w:val="003B4BFE"/>
    <w:rsid w:val="003F6511"/>
    <w:rsid w:val="003F7A9C"/>
    <w:rsid w:val="00414025"/>
    <w:rsid w:val="00432D22"/>
    <w:rsid w:val="00440CFF"/>
    <w:rsid w:val="0044306C"/>
    <w:rsid w:val="00474232"/>
    <w:rsid w:val="00477EFC"/>
    <w:rsid w:val="00481911"/>
    <w:rsid w:val="004951B3"/>
    <w:rsid w:val="004A4A9F"/>
    <w:rsid w:val="004B4790"/>
    <w:rsid w:val="004B6D66"/>
    <w:rsid w:val="004E224B"/>
    <w:rsid w:val="004E577C"/>
    <w:rsid w:val="005011B9"/>
    <w:rsid w:val="005046AB"/>
    <w:rsid w:val="005117FF"/>
    <w:rsid w:val="005219A0"/>
    <w:rsid w:val="00522C50"/>
    <w:rsid w:val="005245C9"/>
    <w:rsid w:val="00534477"/>
    <w:rsid w:val="00537BC1"/>
    <w:rsid w:val="005517B2"/>
    <w:rsid w:val="00565951"/>
    <w:rsid w:val="005675E0"/>
    <w:rsid w:val="005E10B3"/>
    <w:rsid w:val="005E708C"/>
    <w:rsid w:val="005F19B1"/>
    <w:rsid w:val="00606894"/>
    <w:rsid w:val="00645394"/>
    <w:rsid w:val="00655994"/>
    <w:rsid w:val="006777C3"/>
    <w:rsid w:val="006C2110"/>
    <w:rsid w:val="006F33E2"/>
    <w:rsid w:val="007056CD"/>
    <w:rsid w:val="0072020D"/>
    <w:rsid w:val="00724764"/>
    <w:rsid w:val="00735E36"/>
    <w:rsid w:val="00763EF4"/>
    <w:rsid w:val="007B5C08"/>
    <w:rsid w:val="007C0AAD"/>
    <w:rsid w:val="007E2905"/>
    <w:rsid w:val="007E6A39"/>
    <w:rsid w:val="007F0E4C"/>
    <w:rsid w:val="007F5AC0"/>
    <w:rsid w:val="0080334E"/>
    <w:rsid w:val="00817008"/>
    <w:rsid w:val="00826448"/>
    <w:rsid w:val="00860BB5"/>
    <w:rsid w:val="00862FFB"/>
    <w:rsid w:val="008671CD"/>
    <w:rsid w:val="00876B19"/>
    <w:rsid w:val="008A288D"/>
    <w:rsid w:val="008A5F31"/>
    <w:rsid w:val="008A7175"/>
    <w:rsid w:val="008C0754"/>
    <w:rsid w:val="008C4B35"/>
    <w:rsid w:val="008C7259"/>
    <w:rsid w:val="008D47F0"/>
    <w:rsid w:val="008D7883"/>
    <w:rsid w:val="008E11EB"/>
    <w:rsid w:val="008E16ED"/>
    <w:rsid w:val="008F5D5B"/>
    <w:rsid w:val="00910C91"/>
    <w:rsid w:val="009127ED"/>
    <w:rsid w:val="009178D5"/>
    <w:rsid w:val="00923E51"/>
    <w:rsid w:val="00940FDD"/>
    <w:rsid w:val="00952BCE"/>
    <w:rsid w:val="00960087"/>
    <w:rsid w:val="0096653F"/>
    <w:rsid w:val="00972C29"/>
    <w:rsid w:val="009763E2"/>
    <w:rsid w:val="00990386"/>
    <w:rsid w:val="00996EBF"/>
    <w:rsid w:val="009A7C42"/>
    <w:rsid w:val="009E1989"/>
    <w:rsid w:val="009F203A"/>
    <w:rsid w:val="00A12AEA"/>
    <w:rsid w:val="00A14B60"/>
    <w:rsid w:val="00A220AC"/>
    <w:rsid w:val="00A2217B"/>
    <w:rsid w:val="00A32DF1"/>
    <w:rsid w:val="00A3549A"/>
    <w:rsid w:val="00A47F98"/>
    <w:rsid w:val="00A677CD"/>
    <w:rsid w:val="00A72229"/>
    <w:rsid w:val="00A8100F"/>
    <w:rsid w:val="00A9052E"/>
    <w:rsid w:val="00A94558"/>
    <w:rsid w:val="00AB0724"/>
    <w:rsid w:val="00AB3430"/>
    <w:rsid w:val="00AC1285"/>
    <w:rsid w:val="00AD75AC"/>
    <w:rsid w:val="00AF009C"/>
    <w:rsid w:val="00AF1845"/>
    <w:rsid w:val="00B02504"/>
    <w:rsid w:val="00B06DD4"/>
    <w:rsid w:val="00B400A8"/>
    <w:rsid w:val="00B70ACA"/>
    <w:rsid w:val="00B76118"/>
    <w:rsid w:val="00B9034B"/>
    <w:rsid w:val="00B9655B"/>
    <w:rsid w:val="00BA39B6"/>
    <w:rsid w:val="00BA5890"/>
    <w:rsid w:val="00BC4E3F"/>
    <w:rsid w:val="00BD03B5"/>
    <w:rsid w:val="00C07AD2"/>
    <w:rsid w:val="00C220D7"/>
    <w:rsid w:val="00C337B2"/>
    <w:rsid w:val="00C53635"/>
    <w:rsid w:val="00C9292B"/>
    <w:rsid w:val="00CA7F06"/>
    <w:rsid w:val="00CB739F"/>
    <w:rsid w:val="00CB7CBE"/>
    <w:rsid w:val="00CD476B"/>
    <w:rsid w:val="00CD4AB3"/>
    <w:rsid w:val="00CD65D3"/>
    <w:rsid w:val="00CE0953"/>
    <w:rsid w:val="00CE275A"/>
    <w:rsid w:val="00D043D2"/>
    <w:rsid w:val="00D30447"/>
    <w:rsid w:val="00D5555C"/>
    <w:rsid w:val="00D634DE"/>
    <w:rsid w:val="00D67CD6"/>
    <w:rsid w:val="00D7185F"/>
    <w:rsid w:val="00D836C3"/>
    <w:rsid w:val="00D8637F"/>
    <w:rsid w:val="00D9498F"/>
    <w:rsid w:val="00DA56E7"/>
    <w:rsid w:val="00DA771D"/>
    <w:rsid w:val="00DB383C"/>
    <w:rsid w:val="00DF2616"/>
    <w:rsid w:val="00DF657D"/>
    <w:rsid w:val="00E26FFE"/>
    <w:rsid w:val="00E320A4"/>
    <w:rsid w:val="00E34CC7"/>
    <w:rsid w:val="00E416CC"/>
    <w:rsid w:val="00E443D7"/>
    <w:rsid w:val="00E47922"/>
    <w:rsid w:val="00E5530D"/>
    <w:rsid w:val="00E57DD0"/>
    <w:rsid w:val="00E66958"/>
    <w:rsid w:val="00E66F66"/>
    <w:rsid w:val="00E724EB"/>
    <w:rsid w:val="00E72F69"/>
    <w:rsid w:val="00E76959"/>
    <w:rsid w:val="00E80214"/>
    <w:rsid w:val="00E86B96"/>
    <w:rsid w:val="00EA5957"/>
    <w:rsid w:val="00EB2EBA"/>
    <w:rsid w:val="00EB58C7"/>
    <w:rsid w:val="00EB75EC"/>
    <w:rsid w:val="00ED17DF"/>
    <w:rsid w:val="00ED6246"/>
    <w:rsid w:val="00EE00D8"/>
    <w:rsid w:val="00EF7618"/>
    <w:rsid w:val="00F102BC"/>
    <w:rsid w:val="00F2737E"/>
    <w:rsid w:val="00F30DEE"/>
    <w:rsid w:val="00F35613"/>
    <w:rsid w:val="00F37813"/>
    <w:rsid w:val="00F426C5"/>
    <w:rsid w:val="00F75829"/>
    <w:rsid w:val="00F814BE"/>
    <w:rsid w:val="00F905F5"/>
    <w:rsid w:val="00FA2E2B"/>
    <w:rsid w:val="00FB258D"/>
    <w:rsid w:val="00FB2C53"/>
    <w:rsid w:val="00FD1123"/>
    <w:rsid w:val="00FE2321"/>
    <w:rsid w:val="00FE557C"/>
    <w:rsid w:val="00FE5A0C"/>
    <w:rsid w:val="00FF263F"/>
    <w:rsid w:val="00FF56BD"/>
    <w:rsid w:val="00FF6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C726E"/>
  <w15:chartTrackingRefBased/>
  <w15:docId w15:val="{93B47C57-0BB7-5642-99B3-D1819283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3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3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3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3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34B"/>
    <w:rPr>
      <w:rFonts w:eastAsiaTheme="majorEastAsia" w:cstheme="majorBidi"/>
      <w:color w:val="272727" w:themeColor="text1" w:themeTint="D8"/>
    </w:rPr>
  </w:style>
  <w:style w:type="paragraph" w:styleId="Title">
    <w:name w:val="Title"/>
    <w:basedOn w:val="Normal"/>
    <w:next w:val="Normal"/>
    <w:link w:val="TitleChar"/>
    <w:uiPriority w:val="10"/>
    <w:qFormat/>
    <w:rsid w:val="00B90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34B"/>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3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034B"/>
    <w:rPr>
      <w:i/>
      <w:iCs/>
      <w:color w:val="404040" w:themeColor="text1" w:themeTint="BF"/>
    </w:rPr>
  </w:style>
  <w:style w:type="paragraph" w:styleId="ListParagraph">
    <w:name w:val="List Paragraph"/>
    <w:basedOn w:val="Normal"/>
    <w:uiPriority w:val="34"/>
    <w:qFormat/>
    <w:rsid w:val="00B9034B"/>
    <w:pPr>
      <w:ind w:left="720"/>
      <w:contextualSpacing/>
    </w:pPr>
  </w:style>
  <w:style w:type="character" w:styleId="IntenseEmphasis">
    <w:name w:val="Intense Emphasis"/>
    <w:basedOn w:val="DefaultParagraphFont"/>
    <w:uiPriority w:val="21"/>
    <w:qFormat/>
    <w:rsid w:val="00B9034B"/>
    <w:rPr>
      <w:i/>
      <w:iCs/>
      <w:color w:val="0F4761" w:themeColor="accent1" w:themeShade="BF"/>
    </w:rPr>
  </w:style>
  <w:style w:type="paragraph" w:styleId="IntenseQuote">
    <w:name w:val="Intense Quote"/>
    <w:basedOn w:val="Normal"/>
    <w:next w:val="Normal"/>
    <w:link w:val="IntenseQuoteChar"/>
    <w:uiPriority w:val="30"/>
    <w:qFormat/>
    <w:rsid w:val="00B90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34B"/>
    <w:rPr>
      <w:i/>
      <w:iCs/>
      <w:color w:val="0F4761" w:themeColor="accent1" w:themeShade="BF"/>
    </w:rPr>
  </w:style>
  <w:style w:type="character" w:styleId="IntenseReference">
    <w:name w:val="Intense Reference"/>
    <w:basedOn w:val="DefaultParagraphFont"/>
    <w:uiPriority w:val="32"/>
    <w:qFormat/>
    <w:rsid w:val="00B9034B"/>
    <w:rPr>
      <w:b/>
      <w:bCs/>
      <w:smallCaps/>
      <w:color w:val="0F4761" w:themeColor="accent1" w:themeShade="BF"/>
      <w:spacing w:val="5"/>
    </w:rPr>
  </w:style>
  <w:style w:type="paragraph" w:styleId="Header">
    <w:name w:val="header"/>
    <w:basedOn w:val="Normal"/>
    <w:link w:val="HeaderChar"/>
    <w:uiPriority w:val="99"/>
    <w:unhideWhenUsed/>
    <w:rsid w:val="00C53635"/>
    <w:pPr>
      <w:tabs>
        <w:tab w:val="center" w:pos="4513"/>
        <w:tab w:val="right" w:pos="9026"/>
      </w:tabs>
      <w:spacing w:line="240" w:lineRule="auto"/>
    </w:pPr>
  </w:style>
  <w:style w:type="character" w:customStyle="1" w:styleId="HeaderChar">
    <w:name w:val="Header Char"/>
    <w:basedOn w:val="DefaultParagraphFont"/>
    <w:link w:val="Header"/>
    <w:uiPriority w:val="99"/>
    <w:rsid w:val="00C53635"/>
  </w:style>
  <w:style w:type="paragraph" w:styleId="Footer">
    <w:name w:val="footer"/>
    <w:basedOn w:val="Normal"/>
    <w:link w:val="FooterChar"/>
    <w:uiPriority w:val="99"/>
    <w:unhideWhenUsed/>
    <w:rsid w:val="00C53635"/>
    <w:pPr>
      <w:tabs>
        <w:tab w:val="center" w:pos="4513"/>
        <w:tab w:val="right" w:pos="9026"/>
      </w:tabs>
      <w:spacing w:line="240" w:lineRule="auto"/>
    </w:pPr>
  </w:style>
  <w:style w:type="character" w:customStyle="1" w:styleId="FooterChar">
    <w:name w:val="Footer Char"/>
    <w:basedOn w:val="DefaultParagraphFont"/>
    <w:link w:val="Footer"/>
    <w:uiPriority w:val="99"/>
    <w:rsid w:val="00C53635"/>
  </w:style>
  <w:style w:type="character" w:styleId="Hyperlink">
    <w:name w:val="Hyperlink"/>
    <w:basedOn w:val="DefaultParagraphFont"/>
    <w:uiPriority w:val="99"/>
    <w:unhideWhenUsed/>
    <w:rsid w:val="004E577C"/>
    <w:rPr>
      <w:color w:val="467886" w:themeColor="hyperlink"/>
      <w:u w:val="single"/>
    </w:rPr>
  </w:style>
  <w:style w:type="character" w:styleId="UnresolvedMention">
    <w:name w:val="Unresolved Mention"/>
    <w:basedOn w:val="DefaultParagraphFont"/>
    <w:uiPriority w:val="99"/>
    <w:semiHidden/>
    <w:unhideWhenUsed/>
    <w:rsid w:val="004E577C"/>
    <w:rPr>
      <w:color w:val="605E5C"/>
      <w:shd w:val="clear" w:color="auto" w:fill="E1DFDD"/>
    </w:rPr>
  </w:style>
  <w:style w:type="character" w:styleId="FollowedHyperlink">
    <w:name w:val="FollowedHyperlink"/>
    <w:basedOn w:val="DefaultParagraphFont"/>
    <w:uiPriority w:val="99"/>
    <w:semiHidden/>
    <w:unhideWhenUsed/>
    <w:rsid w:val="00E26FFE"/>
    <w:rPr>
      <w:color w:val="96607D" w:themeColor="followedHyperlink"/>
      <w:u w:val="single"/>
    </w:rPr>
  </w:style>
  <w:style w:type="paragraph" w:styleId="Revision">
    <w:name w:val="Revision"/>
    <w:hidden/>
    <w:uiPriority w:val="99"/>
    <w:semiHidden/>
    <w:rsid w:val="005011B9"/>
    <w:pPr>
      <w:spacing w:line="240" w:lineRule="auto"/>
      <w:ind w:firstLine="0"/>
      <w:jc w:val="left"/>
    </w:pPr>
  </w:style>
  <w:style w:type="character" w:styleId="CommentReference">
    <w:name w:val="annotation reference"/>
    <w:basedOn w:val="DefaultParagraphFont"/>
    <w:uiPriority w:val="99"/>
    <w:semiHidden/>
    <w:unhideWhenUsed/>
    <w:rsid w:val="00645394"/>
    <w:rPr>
      <w:sz w:val="16"/>
      <w:szCs w:val="16"/>
    </w:rPr>
  </w:style>
  <w:style w:type="paragraph" w:styleId="CommentText">
    <w:name w:val="annotation text"/>
    <w:basedOn w:val="Normal"/>
    <w:link w:val="CommentTextChar"/>
    <w:uiPriority w:val="99"/>
    <w:unhideWhenUsed/>
    <w:rsid w:val="00645394"/>
    <w:pPr>
      <w:spacing w:line="240" w:lineRule="auto"/>
    </w:pPr>
    <w:rPr>
      <w:sz w:val="20"/>
      <w:szCs w:val="20"/>
    </w:rPr>
  </w:style>
  <w:style w:type="character" w:customStyle="1" w:styleId="CommentTextChar">
    <w:name w:val="Comment Text Char"/>
    <w:basedOn w:val="DefaultParagraphFont"/>
    <w:link w:val="CommentText"/>
    <w:uiPriority w:val="99"/>
    <w:rsid w:val="00645394"/>
    <w:rPr>
      <w:sz w:val="20"/>
      <w:szCs w:val="20"/>
    </w:rPr>
  </w:style>
  <w:style w:type="paragraph" w:styleId="CommentSubject">
    <w:name w:val="annotation subject"/>
    <w:basedOn w:val="CommentText"/>
    <w:next w:val="CommentText"/>
    <w:link w:val="CommentSubjectChar"/>
    <w:uiPriority w:val="99"/>
    <w:semiHidden/>
    <w:unhideWhenUsed/>
    <w:rsid w:val="00645394"/>
    <w:rPr>
      <w:b/>
      <w:bCs/>
    </w:rPr>
  </w:style>
  <w:style w:type="character" w:customStyle="1" w:styleId="CommentSubjectChar">
    <w:name w:val="Comment Subject Char"/>
    <w:basedOn w:val="CommentTextChar"/>
    <w:link w:val="CommentSubject"/>
    <w:uiPriority w:val="99"/>
    <w:semiHidden/>
    <w:rsid w:val="006453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gtei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ichard@ingredientcommunication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lo@threotech.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ur-lex.europa.eu/legal-content/EN/TXT/HTML/?uri=OJ:L_202490741"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eur-lex.europa.eu/legal-content/EN/TXT/?uri=CELEX%3A32024R2694&amp;qid=173334687722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Props1.xml><?xml version="1.0" encoding="utf-8"?>
<ds:datastoreItem xmlns:ds="http://schemas.openxmlformats.org/officeDocument/2006/customXml" ds:itemID="{135D4D52-716D-451C-ADA0-1E8A3F290F75}">
  <ds:schemaRefs>
    <ds:schemaRef ds:uri="http://schemas.microsoft.com/sharepoint/v3/contenttype/forms"/>
  </ds:schemaRefs>
</ds:datastoreItem>
</file>

<file path=customXml/itemProps2.xml><?xml version="1.0" encoding="utf-8"?>
<ds:datastoreItem xmlns:ds="http://schemas.openxmlformats.org/officeDocument/2006/customXml" ds:itemID="{3A040EB9-E8A9-41D4-BDA0-4FA30DFB5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D4A45-7913-4220-AD54-0EBB2FEA083D}">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Richard Clarke</cp:lastModifiedBy>
  <cp:revision>8</cp:revision>
  <cp:lastPrinted>1900-01-01T08:00:00Z</cp:lastPrinted>
  <dcterms:created xsi:type="dcterms:W3CDTF">2024-12-17T01:02:00Z</dcterms:created>
  <dcterms:modified xsi:type="dcterms:W3CDTF">2025-01-14T09:17:00Z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